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A4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 w14:paraId="0F470165">
      <w:pPr>
        <w:pStyle w:val="8"/>
        <w:ind w:left="0" w:leftChars="0" w:firstLine="132" w:firstLineChars="33"/>
        <w:jc w:val="center"/>
        <w:textAlignment w:val="top"/>
        <w:rPr>
          <w:rFonts w:hint="eastAsia" w:ascii="方正小标宋简体" w:hAnsi="方正小标宋简体" w:eastAsia="方正小标宋简体" w:cs="方正小标宋简体"/>
          <w:bCs/>
          <w:spacing w:val="0"/>
          <w:kern w:val="4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kern w:val="40"/>
          <w:sz w:val="40"/>
          <w:szCs w:val="40"/>
          <w:lang w:val="en-US" w:eastAsia="zh-CN"/>
        </w:rPr>
        <w:t>社会招聘岗位职责及任职资格明细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370"/>
        <w:gridCol w:w="1512"/>
        <w:gridCol w:w="4320"/>
        <w:gridCol w:w="3616"/>
        <w:gridCol w:w="1298"/>
        <w:gridCol w:w="1178"/>
      </w:tblGrid>
      <w:tr w14:paraId="77C3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0" w:hRule="atLeast"/>
        </w:trPr>
        <w:tc>
          <w:tcPr>
            <w:tcW w:w="702" w:type="dxa"/>
          </w:tcPr>
          <w:p w14:paraId="1DC02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1385" w:type="dxa"/>
          </w:tcPr>
          <w:p w14:paraId="6D150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公司/部门</w:t>
            </w:r>
          </w:p>
        </w:tc>
        <w:tc>
          <w:tcPr>
            <w:tcW w:w="1530" w:type="dxa"/>
          </w:tcPr>
          <w:p w14:paraId="79B20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岗位</w:t>
            </w:r>
          </w:p>
        </w:tc>
        <w:tc>
          <w:tcPr>
            <w:tcW w:w="4385" w:type="dxa"/>
          </w:tcPr>
          <w:p w14:paraId="4129E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3670" w:type="dxa"/>
          </w:tcPr>
          <w:p w14:paraId="4D98A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任职资格</w:t>
            </w:r>
          </w:p>
        </w:tc>
        <w:tc>
          <w:tcPr>
            <w:tcW w:w="1312" w:type="dxa"/>
          </w:tcPr>
          <w:p w14:paraId="05484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用工性质</w:t>
            </w:r>
          </w:p>
        </w:tc>
        <w:tc>
          <w:tcPr>
            <w:tcW w:w="1190" w:type="dxa"/>
          </w:tcPr>
          <w:p w14:paraId="4CFF3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备注</w:t>
            </w:r>
          </w:p>
        </w:tc>
      </w:tr>
      <w:tr w14:paraId="3D945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702" w:type="dxa"/>
            <w:vAlign w:val="center"/>
          </w:tcPr>
          <w:p w14:paraId="491B2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  <w:p w14:paraId="2B5E8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85" w:type="dxa"/>
            <w:vAlign w:val="center"/>
          </w:tcPr>
          <w:p w14:paraId="17E61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双环科技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纯碱销售部</w:t>
            </w:r>
          </w:p>
        </w:tc>
        <w:tc>
          <w:tcPr>
            <w:tcW w:w="1530" w:type="dxa"/>
            <w:vAlign w:val="center"/>
          </w:tcPr>
          <w:p w14:paraId="3D09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西南纯碱销售业务员</w:t>
            </w:r>
          </w:p>
        </w:tc>
        <w:tc>
          <w:tcPr>
            <w:tcW w:w="4385" w:type="dxa"/>
            <w:vAlign w:val="center"/>
          </w:tcPr>
          <w:p w14:paraId="460DE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1.负责片区的日常销售工作，洽谈业务、签订合同及订单、回笼货款，保证销售业务流程的顺畅进行，保证日常销售工作的健康有序开展。</w:t>
            </w:r>
          </w:p>
          <w:p w14:paraId="266BE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2.进行有效的市场开发及原有客户关系的维护工作，建立稳定的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产销关系。                           　　　　　　　　　　　　　　　　　　　　　　　　　　　　　　　　　                                              3.从整体销售业务流程的每个环节（合同的订立过程、相关财务事宜、物流、事故处理等）做好客户服务，保证最优质的服务质量。</w:t>
            </w:r>
          </w:p>
          <w:p w14:paraId="2C9E9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4.按公司、部门要求填报各类报表，收集客户、竞争对手信息。</w:t>
            </w:r>
          </w:p>
          <w:p w14:paraId="787BF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5.按时参加公司及部门各类会议。</w:t>
            </w:r>
          </w:p>
          <w:p w14:paraId="37B23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6.有效进行市场渠道布局，固化产品的原有市场渠道，逐步提升产品的品牌竞争力。</w:t>
            </w:r>
          </w:p>
          <w:p w14:paraId="3E7F7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7.搜集各类市场相关信息，整合信息渠道，提高信息利用率，加强信息化工作。为销售各项决策提供依据。</w:t>
            </w:r>
          </w:p>
          <w:p w14:paraId="486FE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4B96E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0" w:type="dxa"/>
            <w:vAlign w:val="center"/>
          </w:tcPr>
          <w:p w14:paraId="7EA4A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  <w:t>1.全日制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  <w:t>大专及以上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  <w:t>，3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  <w:t>0岁以内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  <w:t>，2年及以上相关工作经验。</w:t>
            </w:r>
          </w:p>
          <w:p w14:paraId="721823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  <w:t>2.专业要求：化学工程与工艺、能源化学、市场营销、软件技术等。</w:t>
            </w:r>
          </w:p>
          <w:p w14:paraId="7729FB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  <w:t>具有良好沟通交际能力，适宜长期在外出差。</w:t>
            </w:r>
          </w:p>
          <w:p w14:paraId="61C3E5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  <w:t xml:space="preserve">4.对新产品钠电复合正极材料有一定了解，具备数字直播及短视频营销方面经验者优先。 </w:t>
            </w:r>
          </w:p>
        </w:tc>
        <w:tc>
          <w:tcPr>
            <w:tcW w:w="1312" w:type="dxa"/>
            <w:vAlign w:val="center"/>
          </w:tcPr>
          <w:p w14:paraId="64284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190" w:type="dxa"/>
            <w:vAlign w:val="center"/>
          </w:tcPr>
          <w:p w14:paraId="5D064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0F7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5AF88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385" w:type="dxa"/>
            <w:vAlign w:val="center"/>
          </w:tcPr>
          <w:p w14:paraId="07688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双环科技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机电仪运营部</w:t>
            </w:r>
          </w:p>
        </w:tc>
        <w:tc>
          <w:tcPr>
            <w:tcW w:w="1530" w:type="dxa"/>
            <w:vAlign w:val="center"/>
          </w:tcPr>
          <w:p w14:paraId="0E1E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智能制造系统开发工程师</w:t>
            </w:r>
          </w:p>
        </w:tc>
        <w:tc>
          <w:tcPr>
            <w:tcW w:w="4385" w:type="dxa"/>
            <w:vAlign w:val="center"/>
          </w:tcPr>
          <w:p w14:paraId="5560B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1.基于公司现有工业互联网平台、ERP、人事、磅房等系统进行二次开发。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9"/>
                <w:rFonts w:hint="eastAsia"/>
                <w:sz w:val="21"/>
                <w:szCs w:val="21"/>
                <w:lang w:val="en-US" w:eastAsia="zh-CN" w:bidi="ar"/>
              </w:rPr>
              <w:t>.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结合5G智慧工厂应用场景，利用第三方平台研发各类实用分析算法或开发新应用场景。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eastAsia"/>
                <w:sz w:val="21"/>
                <w:szCs w:val="21"/>
                <w:lang w:val="en-US" w:eastAsia="zh-CN" w:bidi="ar"/>
              </w:rPr>
              <w:t>.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基于需求，设计搭建全新业务系统平台。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br w:type="textWrapping"/>
            </w:r>
          </w:p>
        </w:tc>
        <w:tc>
          <w:tcPr>
            <w:tcW w:w="3670" w:type="dxa"/>
            <w:vAlign w:val="center"/>
          </w:tcPr>
          <w:p w14:paraId="49FEA7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1.全日制本科及以上，30岁以内，2年及以上相关工作经历。</w:t>
            </w:r>
          </w:p>
          <w:p w14:paraId="0DD557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2.专业要求：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网络安全、人工智能、软件工程、电子信息等相关专业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等。</w:t>
            </w:r>
          </w:p>
          <w:p w14:paraId="78C18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3.具有人工智能方面经验者优先考虑</w:t>
            </w:r>
          </w:p>
          <w:p w14:paraId="4BD03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4.应聘材料含代码片段展示、系统架构图及性能优化案例等内容。</w:t>
            </w:r>
          </w:p>
          <w:p w14:paraId="7C879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2" w:type="dxa"/>
            <w:vAlign w:val="center"/>
          </w:tcPr>
          <w:p w14:paraId="2F153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190" w:type="dxa"/>
            <w:vAlign w:val="center"/>
          </w:tcPr>
          <w:p w14:paraId="3416F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0D0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702" w:type="dxa"/>
            <w:vAlign w:val="center"/>
          </w:tcPr>
          <w:p w14:paraId="61A21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85" w:type="dxa"/>
            <w:vAlign w:val="center"/>
          </w:tcPr>
          <w:p w14:paraId="0AD3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双环科技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生产运营部</w:t>
            </w:r>
          </w:p>
        </w:tc>
        <w:tc>
          <w:tcPr>
            <w:tcW w:w="1530" w:type="dxa"/>
            <w:vAlign w:val="center"/>
          </w:tcPr>
          <w:p w14:paraId="4D26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研发储备人员</w:t>
            </w:r>
          </w:p>
        </w:tc>
        <w:tc>
          <w:tcPr>
            <w:tcW w:w="4385" w:type="dxa"/>
            <w:vAlign w:val="center"/>
          </w:tcPr>
          <w:p w14:paraId="6E551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1.按照技术研发实施方案，按时、保质、保量地完成技术研发工作。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2.主持编制具体项目的技术研发计划及方案，报相关责任人审批通过后组织执行。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3.监督、控制技术研发方案的实施、进度及研发费用的合理使用。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4.参与对研制成功的新技术的测试、鉴定和改进的具体工作。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5.负责为企业产品开发制定标准，为技术业务制定流程及管理办法。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6.主持编制各种技术文件及技术标准，参与技术过程中难点的技术攻关，协调攻关小组的技术攻关工作，及时解决生产中出现的技术问题。</w:t>
            </w:r>
          </w:p>
        </w:tc>
        <w:tc>
          <w:tcPr>
            <w:tcW w:w="3670" w:type="dxa"/>
            <w:vAlign w:val="center"/>
          </w:tcPr>
          <w:p w14:paraId="6DA7C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1.全日制本科及以上，30岁以内，2年及以上电池、正极材料工作经历。</w:t>
            </w:r>
          </w:p>
          <w:p w14:paraId="4CF16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2.专业要求：新能源电池相关专业等。</w:t>
            </w:r>
          </w:p>
          <w:p w14:paraId="603DF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12" w:type="dxa"/>
            <w:vAlign w:val="center"/>
          </w:tcPr>
          <w:p w14:paraId="726B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190" w:type="dxa"/>
            <w:vAlign w:val="center"/>
          </w:tcPr>
          <w:p w14:paraId="0DA53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5E6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702" w:type="dxa"/>
            <w:vAlign w:val="center"/>
          </w:tcPr>
          <w:p w14:paraId="6C9E1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385" w:type="dxa"/>
            <w:vAlign w:val="center"/>
          </w:tcPr>
          <w:p w14:paraId="00604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双环科技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生产运营部</w:t>
            </w:r>
          </w:p>
        </w:tc>
        <w:tc>
          <w:tcPr>
            <w:tcW w:w="1530" w:type="dxa"/>
            <w:vAlign w:val="center"/>
          </w:tcPr>
          <w:p w14:paraId="1D17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工艺储备人员</w:t>
            </w:r>
          </w:p>
        </w:tc>
        <w:tc>
          <w:tcPr>
            <w:tcW w:w="4385" w:type="dxa"/>
            <w:vAlign w:val="center"/>
          </w:tcPr>
          <w:p w14:paraId="13304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1.负责对公司安全生产进行调度指挥，严格执行工艺纪律、调度纪律，督促工艺指标安全受控不偏离规程。</w:t>
            </w:r>
          </w:p>
          <w:p w14:paraId="11EE5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2.负责落实专业管理范围内各类隐患排查治理和风险管控，组织落实公司“两重点一重大”安全管理措施。</w:t>
            </w:r>
          </w:p>
          <w:p w14:paraId="3FA6A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3.负责生产（工艺）事故的调查、分析、统计、上报，制定事故防范措施。                4.法律、法规、规章及公司规定的其他安全生产职责。</w:t>
            </w:r>
          </w:p>
        </w:tc>
        <w:tc>
          <w:tcPr>
            <w:tcW w:w="3670" w:type="dxa"/>
            <w:vAlign w:val="center"/>
          </w:tcPr>
          <w:p w14:paraId="7E190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1.全日制本科及以上、30岁以内、2年及以上相关工作经历。</w:t>
            </w:r>
          </w:p>
          <w:p w14:paraId="0DCF1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2.化工化学及相关专业。</w:t>
            </w:r>
          </w:p>
          <w:p w14:paraId="48907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3.能适应公司倒班制度。</w:t>
            </w:r>
          </w:p>
        </w:tc>
        <w:tc>
          <w:tcPr>
            <w:tcW w:w="1312" w:type="dxa"/>
            <w:vAlign w:val="center"/>
          </w:tcPr>
          <w:p w14:paraId="3DD88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190" w:type="dxa"/>
            <w:vAlign w:val="center"/>
          </w:tcPr>
          <w:p w14:paraId="21426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D11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702" w:type="dxa"/>
            <w:vAlign w:val="center"/>
          </w:tcPr>
          <w:p w14:paraId="20A76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385" w:type="dxa"/>
            <w:vAlign w:val="center"/>
          </w:tcPr>
          <w:p w14:paraId="2329E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双环科技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财务管理部</w:t>
            </w:r>
          </w:p>
        </w:tc>
        <w:tc>
          <w:tcPr>
            <w:tcW w:w="1530" w:type="dxa"/>
            <w:vAlign w:val="center"/>
          </w:tcPr>
          <w:p w14:paraId="42EB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财务专员</w:t>
            </w:r>
          </w:p>
        </w:tc>
        <w:tc>
          <w:tcPr>
            <w:tcW w:w="4385" w:type="dxa"/>
            <w:vAlign w:val="center"/>
          </w:tcPr>
          <w:p w14:paraId="73B93EDA"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default"/>
                <w:lang w:val="en-US" w:eastAsia="zh-CN"/>
              </w:rPr>
              <w:t>按照公司要求负责单位业务交易的会计处理，真实、完整记录和计量各类账目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保障会计工作有序进行</w:t>
            </w:r>
            <w:r>
              <w:rPr>
                <w:rFonts w:hint="eastAsia"/>
                <w:lang w:val="en-US" w:eastAsia="zh-CN"/>
              </w:rPr>
              <w:t>。</w:t>
            </w:r>
          </w:p>
          <w:p w14:paraId="3005A48F"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按月准时完成财务结账工作，向公司准确、及时</w:t>
            </w:r>
            <w:r>
              <w:rPr>
                <w:rFonts w:hint="eastAsia"/>
                <w:lang w:val="en-US" w:eastAsia="zh-CN"/>
              </w:rPr>
              <w:t>地提供</w:t>
            </w:r>
            <w:r>
              <w:rPr>
                <w:rFonts w:hint="default"/>
                <w:lang w:val="en-US" w:eastAsia="zh-CN"/>
              </w:rPr>
              <w:t>财务信息</w:t>
            </w:r>
            <w:r>
              <w:rPr>
                <w:rFonts w:hint="eastAsia"/>
                <w:lang w:val="en-US" w:eastAsia="zh-CN"/>
              </w:rPr>
              <w:t>。</w:t>
            </w:r>
          </w:p>
          <w:p w14:paraId="75064E72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3.领导交办的其他工作。</w:t>
            </w:r>
          </w:p>
        </w:tc>
        <w:tc>
          <w:tcPr>
            <w:tcW w:w="3670" w:type="dxa"/>
            <w:vAlign w:val="center"/>
          </w:tcPr>
          <w:p w14:paraId="3055A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1.全日制本科及以上、45岁以内、2年及以上相关工作经历。</w:t>
            </w:r>
          </w:p>
          <w:p w14:paraId="3D73C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2.财务管理、会计等相关专业。</w:t>
            </w:r>
          </w:p>
          <w:p w14:paraId="30C81F1A"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eastAsia"/>
              </w:rPr>
              <w:t>耐心细致、具有较好的沟通能力</w:t>
            </w:r>
            <w:r>
              <w:rPr>
                <w:rFonts w:hint="eastAsia"/>
                <w:lang w:eastAsia="zh-CN"/>
              </w:rPr>
              <w:t>。</w:t>
            </w:r>
          </w:p>
          <w:p w14:paraId="2445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2" w:type="dxa"/>
            <w:vAlign w:val="center"/>
          </w:tcPr>
          <w:p w14:paraId="4D3CB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190" w:type="dxa"/>
            <w:vAlign w:val="center"/>
          </w:tcPr>
          <w:p w14:paraId="1616F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544CFDED">
      <w:pPr>
        <w:tabs>
          <w:tab w:val="left" w:pos="1168"/>
        </w:tabs>
        <w:bidi w:val="0"/>
        <w:jc w:val="left"/>
        <w:rPr>
          <w:rFonts w:hint="eastAsia"/>
          <w:lang w:val="en-US" w:eastAsia="zh-CN"/>
        </w:rPr>
      </w:pPr>
    </w:p>
    <w:p w14:paraId="67256A0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47EFDC5">
      <w:pPr>
        <w:bidi w:val="0"/>
        <w:rPr>
          <w:rFonts w:hint="eastAsia"/>
          <w:lang w:val="en-US" w:eastAsia="zh-CN"/>
        </w:rPr>
      </w:pPr>
    </w:p>
    <w:p w14:paraId="067C94FE"/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57FF1"/>
    <w:rsid w:val="331A14F2"/>
    <w:rsid w:val="3F9C70F4"/>
    <w:rsid w:val="43357FF1"/>
    <w:rsid w:val="48AD0AEC"/>
    <w:rsid w:val="5B067945"/>
    <w:rsid w:val="5FD34CC4"/>
    <w:rsid w:val="7347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both"/>
      <w:outlineLvl w:val="1"/>
    </w:pPr>
    <w:rPr>
      <w:rFonts w:hint="eastAsia" w:ascii="宋体" w:hAnsi="宋体" w:eastAsia="楷体_GB2312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仿宋_GB2312" w:asciiTheme="minorAscii" w:hAnsiTheme="minorAscii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customStyle="1" w:styleId="9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2026-03-19T10:48:00Z</dcterms:created>
  <dc:creator>凌亚雯</dc:creator>
  <cp:lastModifiedBy>凌亚雯</cp:lastModifiedBy>
  <dcterms:modified xsi:type="dcterms:W3CDTF">2026-03-19T10:50:13Z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1EE88487731C4FF79B8938F0CC94092E_11</vt:lpwstr>
  </property>
  <property fmtid="{D5CDD505-2E9C-101B-9397-08002B2CF9AE}" pid="4" name="KSOTemplateDocerSaveRecord">
    <vt:lpwstr>eyJoZGlkIjoiYzJlOWEwNzU2MWRhMDBlNjRlN2M0MDI0YTM2ZmRhYjAiLCJ1c2VySWQiOiIxNzc1NzU5MDEyIn0=</vt:lpwstr>
  </property>
</Properties>
</file>